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AE429" w14:textId="77777777" w:rsidR="00532E12" w:rsidRDefault="00000000">
      <w:pPr>
        <w:spacing w:after="98" w:line="259" w:lineRule="auto"/>
        <w:ind w:left="116" w:right="0" w:firstLine="0"/>
        <w:jc w:val="center"/>
      </w:pPr>
      <w:r>
        <w:rPr>
          <w:noProof/>
        </w:rPr>
        <w:drawing>
          <wp:inline distT="0" distB="0" distL="0" distR="0" wp14:anchorId="4266A8BD" wp14:editId="7764230A">
            <wp:extent cx="1333500" cy="1333500"/>
            <wp:effectExtent l="0" t="0" r="0" b="0"/>
            <wp:docPr id="325" name="Picture 325" descr="WSMBA (@Welsh_SMBA) / X"/>
            <wp:cNvGraphicFramePr/>
            <a:graphic xmlns:a="http://schemas.openxmlformats.org/drawingml/2006/main">
              <a:graphicData uri="http://schemas.openxmlformats.org/drawingml/2006/picture">
                <pic:pic xmlns:pic="http://schemas.openxmlformats.org/drawingml/2006/picture">
                  <pic:nvPicPr>
                    <pic:cNvPr id="325" name="Picture 325"/>
                    <pic:cNvPicPr/>
                  </pic:nvPicPr>
                  <pic:blipFill>
                    <a:blip r:embed="rId5"/>
                    <a:stretch>
                      <a:fillRect/>
                    </a:stretch>
                  </pic:blipFill>
                  <pic:spPr>
                    <a:xfrm>
                      <a:off x="0" y="0"/>
                      <a:ext cx="1333500" cy="1333500"/>
                    </a:xfrm>
                    <a:prstGeom prst="rect">
                      <a:avLst/>
                    </a:prstGeom>
                  </pic:spPr>
                </pic:pic>
              </a:graphicData>
            </a:graphic>
          </wp:inline>
        </w:drawing>
      </w:r>
      <w:r>
        <w:rPr>
          <w:rFonts w:cs="Aptos"/>
        </w:rPr>
        <w:t xml:space="preserve"> </w:t>
      </w:r>
    </w:p>
    <w:p w14:paraId="1A0FC27A" w14:textId="77777777" w:rsidR="00532E12" w:rsidRDefault="00000000">
      <w:pPr>
        <w:spacing w:after="251" w:line="259" w:lineRule="auto"/>
        <w:ind w:left="114" w:right="0" w:firstLine="0"/>
        <w:jc w:val="center"/>
      </w:pPr>
      <w:r>
        <w:rPr>
          <w:rFonts w:cs="Aptos"/>
        </w:rPr>
        <w:t xml:space="preserve"> </w:t>
      </w:r>
    </w:p>
    <w:p w14:paraId="69A48408" w14:textId="77777777" w:rsidR="00532E12" w:rsidRDefault="00000000">
      <w:pPr>
        <w:spacing w:after="161" w:line="259" w:lineRule="auto"/>
        <w:ind w:left="75" w:right="0" w:hanging="10"/>
        <w:jc w:val="center"/>
      </w:pPr>
      <w:r>
        <w:rPr>
          <w:rFonts w:cs="Aptos"/>
          <w:b/>
          <w:sz w:val="32"/>
        </w:rPr>
        <w:t xml:space="preserve">Welsh Short Mat Bowls Association </w:t>
      </w:r>
    </w:p>
    <w:p w14:paraId="676A0C35" w14:textId="77777777" w:rsidR="00532E12" w:rsidRDefault="00000000">
      <w:pPr>
        <w:spacing w:after="69" w:line="259" w:lineRule="auto"/>
        <w:ind w:left="75" w:right="0" w:hanging="10"/>
        <w:jc w:val="center"/>
      </w:pPr>
      <w:r>
        <w:rPr>
          <w:rFonts w:cs="Aptos"/>
          <w:b/>
          <w:sz w:val="32"/>
        </w:rPr>
        <w:t xml:space="preserve">DRAFT TRANSGENDER INCLUSION POLICY </w:t>
      </w:r>
    </w:p>
    <w:p w14:paraId="6A633D45" w14:textId="69DF6D2E" w:rsidR="00532E12" w:rsidRDefault="00000000" w:rsidP="00BB320B">
      <w:pPr>
        <w:spacing w:after="0" w:line="400" w:lineRule="auto"/>
      </w:pPr>
      <w:r>
        <w:rPr>
          <w:rFonts w:cs="Aptos"/>
          <w:i/>
        </w:rPr>
        <w:t>Last amended September</w:t>
      </w:r>
      <w:r w:rsidR="00BB320B">
        <w:rPr>
          <w:rFonts w:cs="Aptos"/>
          <w:i/>
        </w:rPr>
        <w:t xml:space="preserve"> </w:t>
      </w:r>
      <w:r>
        <w:rPr>
          <w:rFonts w:cs="Aptos"/>
          <w:i/>
        </w:rPr>
        <w:t xml:space="preserve">2025 </w:t>
      </w:r>
    </w:p>
    <w:p w14:paraId="7C326F1B" w14:textId="77777777" w:rsidR="00532E12" w:rsidRDefault="00000000">
      <w:pPr>
        <w:ind w:left="0" w:right="0" w:firstLine="0"/>
      </w:pPr>
      <w:r>
        <w:t>This policy outlines the Welsh Short Mat Bowls Association’s approach to the inclusion of transgender and non-binary individuals in all aspects of the sport, including participation, competition, and access to facilities. It reflects current UK law and promotes fairness, safety, and respect for all members.</w:t>
      </w:r>
      <w:r>
        <w:rPr>
          <w:rFonts w:cs="Aptos"/>
        </w:rPr>
        <w:t xml:space="preserve"> </w:t>
      </w:r>
    </w:p>
    <w:p w14:paraId="35DD665B" w14:textId="77777777" w:rsidR="00532E12" w:rsidRDefault="00000000">
      <w:pPr>
        <w:spacing w:after="160" w:line="259" w:lineRule="auto"/>
        <w:ind w:left="-5" w:right="0" w:hanging="10"/>
      </w:pPr>
      <w:r>
        <w:rPr>
          <w:rFonts w:cs="Aptos"/>
          <w:b/>
        </w:rPr>
        <w:t xml:space="preserve">Guiding principles </w:t>
      </w:r>
    </w:p>
    <w:p w14:paraId="09AC7B2B" w14:textId="77777777" w:rsidR="00532E12" w:rsidRDefault="00000000">
      <w:pPr>
        <w:numPr>
          <w:ilvl w:val="0"/>
          <w:numId w:val="1"/>
        </w:numPr>
        <w:spacing w:after="160" w:line="259" w:lineRule="auto"/>
        <w:ind w:right="0" w:hanging="360"/>
      </w:pPr>
      <w:r>
        <w:t>WSMBA is committed to</w:t>
      </w:r>
      <w:r>
        <w:rPr>
          <w:rFonts w:cs="Aptos"/>
        </w:rPr>
        <w:t xml:space="preserve"> </w:t>
      </w:r>
      <w:r>
        <w:rPr>
          <w:rFonts w:cs="Aptos"/>
          <w:b/>
        </w:rPr>
        <w:t>equality, dignity, respect and inclusion for all</w:t>
      </w:r>
      <w:r>
        <w:t>.</w:t>
      </w:r>
      <w:r>
        <w:rPr>
          <w:rFonts w:cs="Aptos"/>
        </w:rPr>
        <w:t xml:space="preserve"> </w:t>
      </w:r>
    </w:p>
    <w:p w14:paraId="38FDC663" w14:textId="77777777" w:rsidR="00532E12" w:rsidRDefault="00000000">
      <w:pPr>
        <w:numPr>
          <w:ilvl w:val="0"/>
          <w:numId w:val="1"/>
        </w:numPr>
        <w:ind w:right="0" w:hanging="360"/>
      </w:pPr>
      <w:r>
        <w:t>Short Mat Bowls is primarily a</w:t>
      </w:r>
      <w:r>
        <w:rPr>
          <w:rFonts w:cs="Aptos"/>
        </w:rPr>
        <w:t xml:space="preserve"> </w:t>
      </w:r>
      <w:r>
        <w:rPr>
          <w:rFonts w:cs="Aptos"/>
          <w:b/>
        </w:rPr>
        <w:t>mixed-gender sport</w:t>
      </w:r>
      <w:r>
        <w:t>, and all individuals are welcome to participate.</w:t>
      </w:r>
      <w:r>
        <w:rPr>
          <w:rFonts w:cs="Aptos"/>
        </w:rPr>
        <w:t xml:space="preserve"> </w:t>
      </w:r>
    </w:p>
    <w:p w14:paraId="7AB08C6B" w14:textId="77777777" w:rsidR="00532E12" w:rsidRDefault="00000000">
      <w:pPr>
        <w:numPr>
          <w:ilvl w:val="0"/>
          <w:numId w:val="1"/>
        </w:numPr>
        <w:spacing w:after="160" w:line="259" w:lineRule="auto"/>
        <w:ind w:right="0" w:hanging="360"/>
      </w:pPr>
      <w:r>
        <w:t>The policy aligns with the</w:t>
      </w:r>
      <w:r>
        <w:rPr>
          <w:rFonts w:cs="Aptos"/>
        </w:rPr>
        <w:t xml:space="preserve"> </w:t>
      </w:r>
      <w:r>
        <w:rPr>
          <w:rFonts w:cs="Aptos"/>
          <w:b/>
        </w:rPr>
        <w:t>Equality Act 2010</w:t>
      </w:r>
      <w:r>
        <w:t>, the</w:t>
      </w:r>
      <w:r>
        <w:rPr>
          <w:rFonts w:cs="Aptos"/>
        </w:rPr>
        <w:t xml:space="preserve"> </w:t>
      </w:r>
      <w:r>
        <w:rPr>
          <w:rFonts w:cs="Aptos"/>
          <w:b/>
        </w:rPr>
        <w:t>Gender Recognition Act 2004</w:t>
      </w:r>
      <w:r>
        <w:t>, and the</w:t>
      </w:r>
      <w:r>
        <w:rPr>
          <w:rFonts w:cs="Aptos"/>
        </w:rPr>
        <w:t xml:space="preserve"> </w:t>
      </w:r>
      <w:r>
        <w:rPr>
          <w:rFonts w:cs="Aptos"/>
          <w:b/>
        </w:rPr>
        <w:t>2025 UK Supreme Court ruling</w:t>
      </w:r>
      <w:r>
        <w:t>, which defines “sex” as</w:t>
      </w:r>
      <w:r>
        <w:rPr>
          <w:rFonts w:cs="Aptos"/>
        </w:rPr>
        <w:t xml:space="preserve"> </w:t>
      </w:r>
      <w:r>
        <w:rPr>
          <w:rFonts w:cs="Aptos"/>
          <w:b/>
        </w:rPr>
        <w:t>biological sex</w:t>
      </w:r>
      <w:r>
        <w:rPr>
          <w:rFonts w:cs="Aptos"/>
        </w:rPr>
        <w:t xml:space="preserve"> </w:t>
      </w:r>
      <w:r>
        <w:t>for legal purposes.</w:t>
      </w:r>
      <w:r>
        <w:rPr>
          <w:rFonts w:cs="Aptos"/>
        </w:rPr>
        <w:t xml:space="preserve"> </w:t>
      </w:r>
    </w:p>
    <w:p w14:paraId="6207D782" w14:textId="77777777" w:rsidR="00532E12" w:rsidRDefault="00000000">
      <w:pPr>
        <w:spacing w:after="160" w:line="259" w:lineRule="auto"/>
        <w:ind w:left="-5" w:right="0" w:hanging="10"/>
      </w:pPr>
      <w:r>
        <w:rPr>
          <w:rFonts w:cs="Aptos"/>
          <w:b/>
        </w:rPr>
        <w:t xml:space="preserve">Participation in events </w:t>
      </w:r>
    </w:p>
    <w:p w14:paraId="61E392FB" w14:textId="77777777" w:rsidR="00532E12" w:rsidRDefault="00000000">
      <w:pPr>
        <w:numPr>
          <w:ilvl w:val="0"/>
          <w:numId w:val="1"/>
        </w:numPr>
        <w:ind w:right="0" w:hanging="360"/>
      </w:pPr>
      <w:r>
        <w:rPr>
          <w:rFonts w:cs="Aptos"/>
          <w:b/>
        </w:rPr>
        <w:t>Mixed-gender events</w:t>
      </w:r>
      <w:r>
        <w:t>: All individuals, regardless of gender identity, may participate without restriction.</w:t>
      </w:r>
      <w:r>
        <w:rPr>
          <w:rFonts w:cs="Aptos"/>
        </w:rPr>
        <w:t xml:space="preserve"> </w:t>
      </w:r>
    </w:p>
    <w:p w14:paraId="728A9194" w14:textId="77777777" w:rsidR="00532E12" w:rsidRDefault="00000000">
      <w:pPr>
        <w:numPr>
          <w:ilvl w:val="0"/>
          <w:numId w:val="1"/>
        </w:numPr>
        <w:spacing w:after="160" w:line="259" w:lineRule="auto"/>
        <w:ind w:right="0" w:hanging="360"/>
      </w:pPr>
      <w:r>
        <w:rPr>
          <w:rFonts w:cs="Aptos"/>
          <w:b/>
        </w:rPr>
        <w:t>Female-specific events</w:t>
      </w:r>
      <w:r>
        <w:t>:</w:t>
      </w:r>
      <w:r>
        <w:rPr>
          <w:rFonts w:cs="Aptos"/>
        </w:rPr>
        <w:t xml:space="preserve"> </w:t>
      </w:r>
    </w:p>
    <w:p w14:paraId="48FFD845" w14:textId="77777777" w:rsidR="00532E12" w:rsidRDefault="00000000">
      <w:pPr>
        <w:numPr>
          <w:ilvl w:val="0"/>
          <w:numId w:val="1"/>
        </w:numPr>
        <w:ind w:right="0" w:hanging="360"/>
      </w:pPr>
      <w:r>
        <w:t>Eligibility is restricted to individuals who are</w:t>
      </w:r>
      <w:r>
        <w:rPr>
          <w:rFonts w:cs="Aptos"/>
        </w:rPr>
        <w:t xml:space="preserve"> </w:t>
      </w:r>
      <w:r>
        <w:rPr>
          <w:rFonts w:cs="Aptos"/>
          <w:b/>
        </w:rPr>
        <w:t>biologically female</w:t>
      </w:r>
      <w:r>
        <w:t>, in accordance with the legal definition of “woman” under the Equality Act.</w:t>
      </w:r>
      <w:r>
        <w:rPr>
          <w:rFonts w:cs="Aptos"/>
        </w:rPr>
        <w:t xml:space="preserve"> </w:t>
      </w:r>
    </w:p>
    <w:p w14:paraId="1A18B280" w14:textId="77777777" w:rsidR="00532E12" w:rsidRDefault="00000000">
      <w:pPr>
        <w:numPr>
          <w:ilvl w:val="0"/>
          <w:numId w:val="1"/>
        </w:numPr>
        <w:ind w:right="0" w:hanging="360"/>
      </w:pPr>
      <w:r>
        <w:t>A</w:t>
      </w:r>
      <w:r>
        <w:rPr>
          <w:rFonts w:cs="Aptos"/>
        </w:rPr>
        <w:t xml:space="preserve"> </w:t>
      </w:r>
      <w:r>
        <w:rPr>
          <w:rFonts w:cs="Aptos"/>
          <w:b/>
        </w:rPr>
        <w:t>transgender woman (assigned male at birth)</w:t>
      </w:r>
      <w:r>
        <w:rPr>
          <w:rFonts w:cs="Aptos"/>
        </w:rPr>
        <w:t xml:space="preserve"> </w:t>
      </w:r>
      <w:r>
        <w:t>is</w:t>
      </w:r>
      <w:r>
        <w:rPr>
          <w:rFonts w:cs="Aptos"/>
        </w:rPr>
        <w:t xml:space="preserve"> </w:t>
      </w:r>
      <w:r>
        <w:rPr>
          <w:rFonts w:cs="Aptos"/>
          <w:b/>
        </w:rPr>
        <w:t>not eligible</w:t>
      </w:r>
      <w:r>
        <w:rPr>
          <w:rFonts w:cs="Aptos"/>
        </w:rPr>
        <w:t xml:space="preserve"> </w:t>
      </w:r>
      <w:r>
        <w:t>to compete in female-only categories, even if she holds a Gender Recognition Certificate.</w:t>
      </w:r>
      <w:r>
        <w:rPr>
          <w:rFonts w:cs="Aptos"/>
        </w:rPr>
        <w:t xml:space="preserve"> </w:t>
      </w:r>
    </w:p>
    <w:p w14:paraId="40848D66" w14:textId="77777777" w:rsidR="00532E12" w:rsidRDefault="00000000">
      <w:pPr>
        <w:numPr>
          <w:ilvl w:val="0"/>
          <w:numId w:val="1"/>
        </w:numPr>
        <w:spacing w:after="79" w:line="330" w:lineRule="auto"/>
        <w:ind w:right="0" w:hanging="360"/>
      </w:pPr>
      <w:r>
        <w:rPr>
          <w:rFonts w:cs="Aptos"/>
          <w:b/>
        </w:rPr>
        <w:t>Recreational and non-competitive play</w:t>
      </w:r>
      <w:r>
        <w:t>: Players may participate in accordance with their</w:t>
      </w:r>
      <w:r>
        <w:rPr>
          <w:rFonts w:cs="Aptos"/>
        </w:rPr>
        <w:t xml:space="preserve"> </w:t>
      </w:r>
      <w:r>
        <w:rPr>
          <w:rFonts w:cs="Aptos"/>
          <w:b/>
        </w:rPr>
        <w:t>self-identified gender</w:t>
      </w:r>
      <w:r>
        <w:t>, provided the format is mixed or open.</w:t>
      </w:r>
      <w:r>
        <w:rPr>
          <w:rFonts w:cs="Aptos"/>
        </w:rPr>
        <w:t xml:space="preserve"> </w:t>
      </w:r>
      <w:r>
        <w:rPr>
          <w:rFonts w:cs="Aptos"/>
          <w:b/>
        </w:rPr>
        <w:t xml:space="preserve">Changing rooms and toilets </w:t>
      </w:r>
    </w:p>
    <w:p w14:paraId="38316509" w14:textId="77777777" w:rsidR="00532E12" w:rsidRDefault="00000000">
      <w:pPr>
        <w:numPr>
          <w:ilvl w:val="0"/>
          <w:numId w:val="1"/>
        </w:numPr>
        <w:ind w:right="0" w:hanging="360"/>
      </w:pPr>
      <w:r>
        <w:t>Where facilities are</w:t>
      </w:r>
      <w:r>
        <w:rPr>
          <w:rFonts w:cs="Aptos"/>
        </w:rPr>
        <w:t xml:space="preserve"> </w:t>
      </w:r>
      <w:r>
        <w:rPr>
          <w:rFonts w:cs="Aptos"/>
          <w:b/>
        </w:rPr>
        <w:t>single-sex</w:t>
      </w:r>
      <w:r>
        <w:t>, access will be based on</w:t>
      </w:r>
      <w:r>
        <w:rPr>
          <w:rFonts w:cs="Aptos"/>
        </w:rPr>
        <w:t xml:space="preserve"> </w:t>
      </w:r>
      <w:r>
        <w:rPr>
          <w:rFonts w:cs="Aptos"/>
          <w:b/>
        </w:rPr>
        <w:t>biological sex</w:t>
      </w:r>
      <w:r>
        <w:t>, as required by law. Clubs that provide only</w:t>
      </w:r>
      <w:r>
        <w:rPr>
          <w:rFonts w:cs="Aptos"/>
        </w:rPr>
        <w:t xml:space="preserve"> </w:t>
      </w:r>
      <w:r>
        <w:rPr>
          <w:rFonts w:cs="Aptos"/>
          <w:b/>
        </w:rPr>
        <w:t>male and female changing rooms or toilets</w:t>
      </w:r>
      <w:r>
        <w:rPr>
          <w:rFonts w:cs="Aptos"/>
        </w:rPr>
        <w:t xml:space="preserve"> </w:t>
      </w:r>
      <w:r>
        <w:t>must restrict access based on</w:t>
      </w:r>
      <w:r>
        <w:rPr>
          <w:rFonts w:cs="Aptos"/>
        </w:rPr>
        <w:t xml:space="preserve"> </w:t>
      </w:r>
      <w:r>
        <w:rPr>
          <w:rFonts w:cs="Aptos"/>
          <w:b/>
        </w:rPr>
        <w:t>biological sex</w:t>
      </w:r>
      <w:r>
        <w:t>, in accordance with the Equality Act 2010 and the April 2025 Supreme Court ruling.</w:t>
      </w:r>
      <w:r>
        <w:rPr>
          <w:rFonts w:cs="Aptos"/>
        </w:rPr>
        <w:t xml:space="preserve"> </w:t>
      </w:r>
    </w:p>
    <w:p w14:paraId="59FDE216" w14:textId="77777777" w:rsidR="00532E12" w:rsidRDefault="00000000">
      <w:pPr>
        <w:numPr>
          <w:ilvl w:val="0"/>
          <w:numId w:val="1"/>
        </w:numPr>
        <w:ind w:right="0" w:hanging="360"/>
      </w:pPr>
      <w:r>
        <w:t>Transgender individuals may request</w:t>
      </w:r>
      <w:r>
        <w:rPr>
          <w:rFonts w:cs="Aptos"/>
        </w:rPr>
        <w:t xml:space="preserve"> </w:t>
      </w:r>
      <w:r>
        <w:rPr>
          <w:rFonts w:cs="Aptos"/>
          <w:b/>
        </w:rPr>
        <w:t>alternative arrangements</w:t>
      </w:r>
      <w:r>
        <w:t>, such as:</w:t>
      </w:r>
      <w:r>
        <w:rPr>
          <w:rFonts w:cs="Aptos"/>
        </w:rPr>
        <w:t xml:space="preserve"> </w:t>
      </w:r>
    </w:p>
    <w:p w14:paraId="7BD73B55" w14:textId="77777777" w:rsidR="00532E12" w:rsidRDefault="00000000">
      <w:pPr>
        <w:numPr>
          <w:ilvl w:val="0"/>
          <w:numId w:val="1"/>
        </w:numPr>
        <w:ind w:right="0" w:hanging="360"/>
      </w:pPr>
      <w:r>
        <w:t>Use of a private or staff facility (if available)</w:t>
      </w:r>
      <w:r>
        <w:rPr>
          <w:rFonts w:cs="Aptos"/>
        </w:rPr>
        <w:t xml:space="preserve"> </w:t>
      </w:r>
    </w:p>
    <w:p w14:paraId="0B0C27D0" w14:textId="77777777" w:rsidR="00532E12" w:rsidRDefault="00000000">
      <w:pPr>
        <w:numPr>
          <w:ilvl w:val="0"/>
          <w:numId w:val="1"/>
        </w:numPr>
        <w:ind w:right="0" w:hanging="360"/>
      </w:pPr>
      <w:r>
        <w:t>Adjusted scheduling to ensure privacy</w:t>
      </w:r>
      <w:r>
        <w:rPr>
          <w:rFonts w:cs="Aptos"/>
        </w:rPr>
        <w:t xml:space="preserve"> </w:t>
      </w:r>
    </w:p>
    <w:p w14:paraId="6C601AAC" w14:textId="77777777" w:rsidR="00532E12" w:rsidRDefault="00000000">
      <w:pPr>
        <w:numPr>
          <w:ilvl w:val="0"/>
          <w:numId w:val="1"/>
        </w:numPr>
        <w:ind w:right="0" w:hanging="360"/>
      </w:pPr>
      <w:r>
        <w:t>Clubs are encouraged to provide</w:t>
      </w:r>
      <w:r>
        <w:rPr>
          <w:rFonts w:cs="Aptos"/>
        </w:rPr>
        <w:t xml:space="preserve"> </w:t>
      </w:r>
      <w:r>
        <w:rPr>
          <w:rFonts w:cs="Aptos"/>
          <w:b/>
        </w:rPr>
        <w:t>gender-neutral or private facilities</w:t>
      </w:r>
      <w:r>
        <w:rPr>
          <w:rFonts w:cs="Aptos"/>
        </w:rPr>
        <w:t xml:space="preserve"> </w:t>
      </w:r>
      <w:r>
        <w:t>(e.g., lockable individual changing rooms) to ensure comfort and dignity for all members.</w:t>
      </w:r>
      <w:r>
        <w:rPr>
          <w:rFonts w:cs="Aptos"/>
        </w:rPr>
        <w:t xml:space="preserve"> </w:t>
      </w:r>
    </w:p>
    <w:p w14:paraId="3DEC1698" w14:textId="77777777" w:rsidR="00532E12" w:rsidRDefault="00000000">
      <w:pPr>
        <w:numPr>
          <w:ilvl w:val="0"/>
          <w:numId w:val="1"/>
        </w:numPr>
        <w:ind w:right="0" w:hanging="360"/>
      </w:pPr>
      <w:r>
        <w:t>Clubs are also encouraged to explore</w:t>
      </w:r>
      <w:r>
        <w:rPr>
          <w:rFonts w:cs="Aptos"/>
        </w:rPr>
        <w:t xml:space="preserve"> </w:t>
      </w:r>
      <w:r>
        <w:rPr>
          <w:rFonts w:cs="Aptos"/>
          <w:b/>
        </w:rPr>
        <w:t>gender-neutral or individual facilities</w:t>
      </w:r>
      <w:r>
        <w:rPr>
          <w:rFonts w:cs="Aptos"/>
        </w:rPr>
        <w:t xml:space="preserve"> </w:t>
      </w:r>
      <w:r>
        <w:t>where feasible, to promote dignity and inclusion.</w:t>
      </w:r>
      <w:r>
        <w:rPr>
          <w:rFonts w:cs="Aptos"/>
        </w:rPr>
        <w:t xml:space="preserve"> </w:t>
      </w:r>
    </w:p>
    <w:p w14:paraId="252BA474" w14:textId="77777777" w:rsidR="00532E12" w:rsidRDefault="00000000">
      <w:pPr>
        <w:numPr>
          <w:ilvl w:val="0"/>
          <w:numId w:val="1"/>
        </w:numPr>
        <w:ind w:right="0" w:hanging="360"/>
      </w:pPr>
      <w:r>
        <w:t>All members must be treated with</w:t>
      </w:r>
      <w:r>
        <w:rPr>
          <w:rFonts w:cs="Aptos"/>
        </w:rPr>
        <w:t xml:space="preserve"> </w:t>
      </w:r>
      <w:r>
        <w:rPr>
          <w:rFonts w:cs="Aptos"/>
          <w:b/>
        </w:rPr>
        <w:t>respect and courtesy</w:t>
      </w:r>
      <w:r>
        <w:t>, regardless of gender identity.</w:t>
      </w:r>
      <w:r>
        <w:rPr>
          <w:rFonts w:cs="Aptos"/>
        </w:rPr>
        <w:t xml:space="preserve"> </w:t>
      </w:r>
    </w:p>
    <w:p w14:paraId="1650CAD0" w14:textId="77777777" w:rsidR="00532E12" w:rsidRDefault="00000000">
      <w:pPr>
        <w:spacing w:after="160" w:line="259" w:lineRule="auto"/>
        <w:ind w:left="-5" w:right="0" w:hanging="10"/>
      </w:pPr>
      <w:r>
        <w:rPr>
          <w:rFonts w:cs="Aptos"/>
          <w:b/>
        </w:rPr>
        <w:t xml:space="preserve">Membership and records </w:t>
      </w:r>
    </w:p>
    <w:p w14:paraId="34814AC8" w14:textId="77777777" w:rsidR="00532E12" w:rsidRDefault="00000000">
      <w:pPr>
        <w:numPr>
          <w:ilvl w:val="0"/>
          <w:numId w:val="1"/>
        </w:numPr>
        <w:ind w:right="0" w:hanging="360"/>
      </w:pPr>
      <w:r>
        <w:t>A record of member’s gender identity will need to be held by the WSMBA in order to effectively apply this policy. Members may update their gender identity on our records by notifying the membership secretary.</w:t>
      </w:r>
      <w:r>
        <w:rPr>
          <w:rFonts w:cs="Aptos"/>
        </w:rPr>
        <w:t xml:space="preserve"> </w:t>
      </w:r>
    </w:p>
    <w:p w14:paraId="5F1E9D7E" w14:textId="77777777" w:rsidR="00532E12" w:rsidRDefault="00000000">
      <w:pPr>
        <w:numPr>
          <w:ilvl w:val="0"/>
          <w:numId w:val="1"/>
        </w:numPr>
        <w:ind w:right="0" w:hanging="360"/>
      </w:pPr>
      <w:r>
        <w:t>For competitive eligibility, gender identity must be declared in accordance with WSMBA registration procedures and will be assessed based on</w:t>
      </w:r>
      <w:r>
        <w:rPr>
          <w:rFonts w:cs="Aptos"/>
        </w:rPr>
        <w:t xml:space="preserve"> </w:t>
      </w:r>
      <w:r>
        <w:rPr>
          <w:rFonts w:cs="Aptos"/>
          <w:b/>
        </w:rPr>
        <w:t>biological sex</w:t>
      </w:r>
      <w:r>
        <w:rPr>
          <w:rFonts w:cs="Aptos"/>
        </w:rPr>
        <w:t xml:space="preserve"> </w:t>
      </w:r>
      <w:r>
        <w:t xml:space="preserve">for </w:t>
      </w:r>
      <w:proofErr w:type="spellStart"/>
      <w:r>
        <w:t>genderspecific</w:t>
      </w:r>
      <w:proofErr w:type="spellEnd"/>
      <w:r>
        <w:t xml:space="preserve"> events. An individual who refuses to declare their biological sex may render themselves ineligible to compete.</w:t>
      </w:r>
      <w:r>
        <w:rPr>
          <w:rFonts w:cs="Aptos"/>
        </w:rPr>
        <w:t xml:space="preserve"> </w:t>
      </w:r>
      <w:r>
        <w:rPr>
          <w:rFonts w:cs="Aptos"/>
          <w:b/>
        </w:rPr>
        <w:t xml:space="preserve">Respect and conduct </w:t>
      </w:r>
      <w:r>
        <w:t>All members must:</w:t>
      </w:r>
      <w:r>
        <w:rPr>
          <w:rFonts w:cs="Aptos"/>
        </w:rPr>
        <w:t xml:space="preserve"> </w:t>
      </w:r>
    </w:p>
    <w:p w14:paraId="348CC583" w14:textId="77777777" w:rsidR="00532E12" w:rsidRDefault="00000000">
      <w:pPr>
        <w:numPr>
          <w:ilvl w:val="0"/>
          <w:numId w:val="1"/>
        </w:numPr>
        <w:ind w:right="0" w:hanging="360"/>
      </w:pPr>
      <w:r>
        <w:t>Use names and pronouns as requested by individuals.</w:t>
      </w:r>
      <w:r>
        <w:rPr>
          <w:rFonts w:cs="Aptos"/>
        </w:rPr>
        <w:t xml:space="preserve"> </w:t>
      </w:r>
    </w:p>
    <w:p w14:paraId="17820B28" w14:textId="77777777" w:rsidR="00532E12" w:rsidRDefault="00000000">
      <w:pPr>
        <w:numPr>
          <w:ilvl w:val="0"/>
          <w:numId w:val="1"/>
        </w:numPr>
        <w:ind w:right="0" w:hanging="360"/>
      </w:pPr>
      <w:r>
        <w:t>Treat all members with dignity and respect.</w:t>
      </w:r>
      <w:r>
        <w:rPr>
          <w:rFonts w:cs="Aptos"/>
        </w:rPr>
        <w:t xml:space="preserve"> </w:t>
      </w:r>
    </w:p>
    <w:p w14:paraId="72F2CBD4" w14:textId="77777777" w:rsidR="00532E12" w:rsidRDefault="00000000">
      <w:pPr>
        <w:numPr>
          <w:ilvl w:val="0"/>
          <w:numId w:val="1"/>
        </w:numPr>
        <w:ind w:right="0" w:hanging="360"/>
      </w:pPr>
      <w:r>
        <w:t>Avoid assumptions about gender identity.</w:t>
      </w:r>
      <w:r>
        <w:rPr>
          <w:rFonts w:cs="Aptos"/>
        </w:rPr>
        <w:t xml:space="preserve"> </w:t>
      </w:r>
    </w:p>
    <w:p w14:paraId="67827D19" w14:textId="77777777" w:rsidR="00532E12" w:rsidRDefault="00000000">
      <w:pPr>
        <w:numPr>
          <w:ilvl w:val="0"/>
          <w:numId w:val="1"/>
        </w:numPr>
        <w:ind w:right="0" w:hanging="360"/>
      </w:pPr>
      <w:r>
        <w:t>Report any breaches of this policy to the club’s safeguarding officer.</w:t>
      </w:r>
      <w:r>
        <w:rPr>
          <w:rFonts w:cs="Aptos"/>
        </w:rPr>
        <w:t xml:space="preserve"> </w:t>
      </w:r>
    </w:p>
    <w:p w14:paraId="1406164E" w14:textId="77777777" w:rsidR="00532E12" w:rsidRDefault="00000000">
      <w:pPr>
        <w:spacing w:after="160" w:line="259" w:lineRule="auto"/>
        <w:ind w:left="-5" w:right="0" w:hanging="10"/>
      </w:pPr>
      <w:r>
        <w:rPr>
          <w:rFonts w:cs="Aptos"/>
          <w:b/>
        </w:rPr>
        <w:t xml:space="preserve">7. Education and support </w:t>
      </w:r>
    </w:p>
    <w:p w14:paraId="4892693B" w14:textId="77777777" w:rsidR="00532E12" w:rsidRDefault="00000000">
      <w:pPr>
        <w:numPr>
          <w:ilvl w:val="0"/>
          <w:numId w:val="2"/>
        </w:numPr>
        <w:spacing w:after="160" w:line="259" w:lineRule="auto"/>
        <w:ind w:left="713" w:right="0" w:hanging="360"/>
      </w:pPr>
      <w:r>
        <w:t>Clubs are encouraged to complete the</w:t>
      </w:r>
      <w:r>
        <w:rPr>
          <w:rFonts w:cs="Aptos"/>
        </w:rPr>
        <w:t xml:space="preserve"> </w:t>
      </w:r>
      <w:r>
        <w:rPr>
          <w:rFonts w:cs="Aptos"/>
          <w:b/>
        </w:rPr>
        <w:t>Sport Wales transgender inclusion module</w:t>
      </w:r>
      <w:r>
        <w:t>.</w:t>
      </w:r>
      <w:r>
        <w:rPr>
          <w:rFonts w:cs="Aptos"/>
        </w:rPr>
        <w:t xml:space="preserve"> </w:t>
      </w:r>
    </w:p>
    <w:p w14:paraId="33DBCD6F" w14:textId="77777777" w:rsidR="00532E12" w:rsidRDefault="00000000">
      <w:pPr>
        <w:numPr>
          <w:ilvl w:val="0"/>
          <w:numId w:val="2"/>
        </w:numPr>
        <w:ind w:left="713" w:right="0" w:hanging="360"/>
      </w:pPr>
      <w:r>
        <w:t>The WSMBA can provide guidance and support to counties and clubs implementing this policy.</w:t>
      </w:r>
      <w:r>
        <w:rPr>
          <w:rFonts w:cs="Aptos"/>
        </w:rPr>
        <w:t xml:space="preserve"> </w:t>
      </w:r>
    </w:p>
    <w:p w14:paraId="1264DC5D" w14:textId="77777777" w:rsidR="00532E12" w:rsidRDefault="00000000">
      <w:pPr>
        <w:spacing w:after="0" w:line="259" w:lineRule="auto"/>
        <w:ind w:left="0" w:right="0" w:firstLine="0"/>
      </w:pPr>
      <w:r>
        <w:rPr>
          <w:rFonts w:cs="Aptos"/>
        </w:rPr>
        <w:t xml:space="preserve"> </w:t>
      </w:r>
    </w:p>
    <w:sectPr w:rsidR="00532E12">
      <w:pgSz w:w="11906" w:h="16838"/>
      <w:pgMar w:top="1439" w:right="1510" w:bottom="174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roman"/>
    <w:pitch w:val="default"/>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17F56"/>
    <w:multiLevelType w:val="hybridMultilevel"/>
    <w:tmpl w:val="FFFFFFFF"/>
    <w:lvl w:ilvl="0" w:tplc="A43AF648">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FB601CC">
      <w:start w:val="1"/>
      <w:numFmt w:val="bullet"/>
      <w:lvlText w:val="o"/>
      <w:lvlJc w:val="left"/>
      <w:pPr>
        <w:ind w:left="15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CEC2D06">
      <w:start w:val="1"/>
      <w:numFmt w:val="bullet"/>
      <w:lvlText w:val="▪"/>
      <w:lvlJc w:val="left"/>
      <w:pPr>
        <w:ind w:left="22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D66597A">
      <w:start w:val="1"/>
      <w:numFmt w:val="bullet"/>
      <w:lvlText w:val="•"/>
      <w:lvlJc w:val="left"/>
      <w:pPr>
        <w:ind w:left="30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236265A">
      <w:start w:val="1"/>
      <w:numFmt w:val="bullet"/>
      <w:lvlText w:val="o"/>
      <w:lvlJc w:val="left"/>
      <w:pPr>
        <w:ind w:left="37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8CAFC02">
      <w:start w:val="1"/>
      <w:numFmt w:val="bullet"/>
      <w:lvlText w:val="▪"/>
      <w:lvlJc w:val="left"/>
      <w:pPr>
        <w:ind w:left="44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B14FE76">
      <w:start w:val="1"/>
      <w:numFmt w:val="bullet"/>
      <w:lvlText w:val="•"/>
      <w:lvlJc w:val="left"/>
      <w:pPr>
        <w:ind w:left="51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EB439BC">
      <w:start w:val="1"/>
      <w:numFmt w:val="bullet"/>
      <w:lvlText w:val="o"/>
      <w:lvlJc w:val="left"/>
      <w:pPr>
        <w:ind w:left="58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2F48E50">
      <w:start w:val="1"/>
      <w:numFmt w:val="bullet"/>
      <w:lvlText w:val="▪"/>
      <w:lvlJc w:val="left"/>
      <w:pPr>
        <w:ind w:left="66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91410ED"/>
    <w:multiLevelType w:val="hybridMultilevel"/>
    <w:tmpl w:val="FFFFFFFF"/>
    <w:lvl w:ilvl="0" w:tplc="E9E20AEE">
      <w:start w:val="1"/>
      <w:numFmt w:val="bullet"/>
      <w:lvlText w:val="•"/>
      <w:lvlJc w:val="left"/>
      <w:pPr>
        <w:ind w:left="7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59CF4F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4F0B47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2E6FF4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604640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D32340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5921EC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3E756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782F52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87451058">
    <w:abstractNumId w:val="0"/>
  </w:num>
  <w:num w:numId="2" w16cid:durableId="19614543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E12"/>
    <w:rsid w:val="00532E12"/>
    <w:rsid w:val="007C5ED2"/>
    <w:rsid w:val="00BB320B"/>
    <w:rsid w:val="00E414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CC67368"/>
  <w15:docId w15:val="{C01B02F9-1F6C-1845-8F9F-3D9479FD8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2" w:line="258" w:lineRule="auto"/>
      <w:ind w:left="3149" w:right="2676" w:hanging="370"/>
    </w:pPr>
    <w:rPr>
      <w:rFonts w:ascii="Aptos" w:eastAsia="Aptos" w:hAnsi="Aptos" w:cs="Times New Roman"/>
      <w:color w:val="000000"/>
      <w:sz w:val="22"/>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jp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479</Words>
  <Characters>2734</Characters>
  <Application>Microsoft Office Word</Application>
  <DocSecurity>0</DocSecurity>
  <Lines>22</Lines>
  <Paragraphs>6</Paragraphs>
  <ScaleCrop>false</ScaleCrop>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Palmer</dc:creator>
  <cp:keywords/>
  <cp:lastModifiedBy>Llanpumsaint And Nebo SMBC</cp:lastModifiedBy>
  <cp:revision>3</cp:revision>
  <dcterms:created xsi:type="dcterms:W3CDTF">2026-09-14T18:33:00Z</dcterms:created>
  <dcterms:modified xsi:type="dcterms:W3CDTF">2026-09-14T18:33:00Z</dcterms:modified>
</cp:coreProperties>
</file>